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 назначении административного наказания</w:t>
      </w:r>
    </w:p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августа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Резолютивная часть постановления объявлена 13 августа 2024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Мотивированное постановление составлено 16 августа 2024 года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№3 Ханты-Мансийского судебного района Ханты-Мансийского автон</w:t>
      </w:r>
      <w:r>
        <w:rPr>
          <w:rFonts w:ascii="Times New Roman" w:eastAsia="Times New Roman" w:hAnsi="Times New Roman" w:cs="Times New Roman"/>
          <w:sz w:val="27"/>
          <w:szCs w:val="27"/>
        </w:rPr>
        <w:t>омного округа-Югры Миненко Юлия Борисовна,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 участием лица, в отношении которого ведется производство по делу об административном правонарушении, Наумовой Л.А.,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№3 Ханты-Мансийского судебного района дело об админис</w:t>
      </w:r>
      <w:r>
        <w:rPr>
          <w:rFonts w:ascii="Times New Roman" w:eastAsia="Times New Roman" w:hAnsi="Times New Roman" w:cs="Times New Roman"/>
          <w:sz w:val="27"/>
          <w:szCs w:val="27"/>
        </w:rPr>
        <w:t>тративном правонарушении №5-</w:t>
      </w:r>
      <w:r>
        <w:rPr>
          <w:rFonts w:ascii="Times New Roman" w:eastAsia="Times New Roman" w:hAnsi="Times New Roman" w:cs="Times New Roman"/>
          <w:sz w:val="27"/>
          <w:szCs w:val="27"/>
        </w:rPr>
        <w:t>1026-2803/2024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возбужденное по ст.15.15.15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заместителя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начальника </w:t>
      </w:r>
      <w:r>
        <w:rPr>
          <w:rFonts w:ascii="Times New Roman" w:eastAsia="Times New Roman" w:hAnsi="Times New Roman" w:cs="Times New Roman"/>
          <w:sz w:val="27"/>
          <w:szCs w:val="27"/>
        </w:rPr>
        <w:t>управления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-начальника отдела бюджетного планирования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финансово-экономического управления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(далее-ФЭУ) </w:t>
      </w:r>
      <w:r>
        <w:rPr>
          <w:rFonts w:ascii="Times New Roman" w:eastAsia="Times New Roman" w:hAnsi="Times New Roman" w:cs="Times New Roman"/>
          <w:sz w:val="27"/>
          <w:szCs w:val="27"/>
        </w:rPr>
        <w:t>Департамента недропользования и природных ресурсов Ханты-Мансийского автономного округа-Югры (далее-</w:t>
      </w:r>
      <w:r>
        <w:rPr>
          <w:rFonts w:ascii="Times New Roman" w:eastAsia="Times New Roman" w:hAnsi="Times New Roman" w:cs="Times New Roman"/>
          <w:sz w:val="27"/>
          <w:szCs w:val="27"/>
        </w:rPr>
        <w:t>Депнедра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природных ресурсов Югры) Наумовой Людмилы Александровны, </w:t>
      </w:r>
      <w:r>
        <w:rPr>
          <w:rStyle w:val="cat-UserDefinedgrp-68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о привлечении к административной ответственности не представлено,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Наумова Людмила Александровна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должностным лицом </w:t>
      </w:r>
      <w:r>
        <w:rPr>
          <w:rFonts w:ascii="Times New Roman" w:eastAsia="Times New Roman" w:hAnsi="Times New Roman" w:cs="Times New Roman"/>
          <w:sz w:val="27"/>
          <w:szCs w:val="27"/>
        </w:rPr>
        <w:t>заместителем начальника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управления-начальником отдела бюджетного планирования </w:t>
      </w:r>
      <w:r>
        <w:rPr>
          <w:rFonts w:ascii="Times New Roman" w:eastAsia="Times New Roman" w:hAnsi="Times New Roman" w:cs="Times New Roman"/>
          <w:sz w:val="27"/>
          <w:szCs w:val="27"/>
        </w:rPr>
        <w:t>ФЭУ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Депнедра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природных ресурсов Югры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находясь по месту исполнения своих должностных обязанностей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г.Ханты-Мансийск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ул.</w:t>
      </w:r>
      <w:r>
        <w:rPr>
          <w:rFonts w:ascii="Times New Roman" w:eastAsia="Times New Roman" w:hAnsi="Times New Roman" w:cs="Times New Roman"/>
          <w:sz w:val="27"/>
          <w:szCs w:val="27"/>
        </w:rPr>
        <w:t>Студенческая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вс</w:t>
      </w:r>
      <w:r>
        <w:rPr>
          <w:rFonts w:ascii="Times New Roman" w:eastAsia="Times New Roman" w:hAnsi="Times New Roman" w:cs="Times New Roman"/>
          <w:sz w:val="27"/>
          <w:szCs w:val="27"/>
        </w:rPr>
        <w:t>ледствие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ненадлежащего исполнения своих должностных обязанностей, предусмотренных п.3.1. разд.</w:t>
      </w:r>
      <w:r>
        <w:rPr>
          <w:rFonts w:ascii="Times New Roman" w:eastAsia="Times New Roman" w:hAnsi="Times New Roman" w:cs="Times New Roman"/>
          <w:sz w:val="27"/>
          <w:szCs w:val="27"/>
        </w:rPr>
        <w:t>III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Должностного регламента, утвержденного директором Департамента недропользования и природных ресурсов ХМАО-Югры от 15.03.2017, в соответствии с которым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начальник управления-начальник отдела бюджетного планирования </w:t>
      </w:r>
      <w:r>
        <w:rPr>
          <w:rFonts w:ascii="Times New Roman" w:eastAsia="Times New Roman" w:hAnsi="Times New Roman" w:cs="Times New Roman"/>
          <w:sz w:val="27"/>
          <w:szCs w:val="27"/>
        </w:rPr>
        <w:t>ФЭУ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Депнедра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природных ресурсов Югры осуществляет контроль за исполнением должностных обязанностей сотрудниками Отдела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28.12.2022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представлении на утверждение Соглашения о порядке и условиях предоставления субсидии на финансовое обеспечение выполнения государственных заданий на выполнение государственных работ бюджетным учреждением ХМАО-Югры «Природный парк «</w:t>
      </w:r>
      <w:r>
        <w:rPr>
          <w:rFonts w:ascii="Times New Roman" w:eastAsia="Times New Roman" w:hAnsi="Times New Roman" w:cs="Times New Roman"/>
          <w:sz w:val="27"/>
          <w:szCs w:val="27"/>
        </w:rPr>
        <w:t>Нумто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из бюджета ХМАО-Югры </w:t>
      </w:r>
      <w:r>
        <w:rPr>
          <w:rFonts w:ascii="Times New Roman" w:eastAsia="Times New Roman" w:hAnsi="Times New Roman" w:cs="Times New Roman"/>
          <w:sz w:val="27"/>
          <w:szCs w:val="27"/>
        </w:rPr>
        <w:t>в нарушение ч</w:t>
      </w:r>
      <w:r>
        <w:rPr>
          <w:rFonts w:ascii="Times New Roman" w:eastAsia="Times New Roman" w:hAnsi="Times New Roman" w:cs="Times New Roman"/>
          <w:sz w:val="27"/>
          <w:szCs w:val="27"/>
        </w:rPr>
        <w:t>.4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ст.69.2 Бюджетного кодекса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(далее-БК РФ)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п.</w:t>
      </w:r>
      <w:r>
        <w:rPr>
          <w:rFonts w:ascii="Times New Roman" w:eastAsia="Times New Roman" w:hAnsi="Times New Roman" w:cs="Times New Roman"/>
          <w:sz w:val="27"/>
          <w:szCs w:val="27"/>
        </w:rPr>
        <w:t>п.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>, 34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Положения о формировании государственного здания на оказание государственных услуг (выполнение работ) государственными учреждениями ХМАО-Югры и финансового обеспечения его выполнения, утвержденного постановлением Правительства округа от 11.09.2015 №318-п,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обеспечила включение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объем финансового обеспечения выполнения государственного задания </w:t>
      </w:r>
      <w:r>
        <w:rPr>
          <w:rFonts w:ascii="Times New Roman" w:eastAsia="Times New Roman" w:hAnsi="Times New Roman" w:cs="Times New Roman"/>
          <w:sz w:val="27"/>
          <w:szCs w:val="27"/>
        </w:rPr>
        <w:t>БУ «</w:t>
      </w:r>
      <w:r>
        <w:rPr>
          <w:rFonts w:ascii="Times New Roman" w:eastAsia="Times New Roman" w:hAnsi="Times New Roman" w:cs="Times New Roman"/>
          <w:sz w:val="27"/>
          <w:szCs w:val="27"/>
        </w:rPr>
        <w:t>Нумто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на 2023 год и плановый период 2024 и 2025 годов, утвержденного приказом </w:t>
      </w:r>
      <w:r>
        <w:rPr>
          <w:rFonts w:ascii="Times New Roman" w:eastAsia="Times New Roman" w:hAnsi="Times New Roman" w:cs="Times New Roman"/>
          <w:sz w:val="27"/>
          <w:szCs w:val="27"/>
        </w:rPr>
        <w:t>Депнедра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природных ресурсов Югры №12-П-4583 от 19.12.2022, в полном объеме </w:t>
      </w:r>
      <w:r>
        <w:rPr>
          <w:rFonts w:ascii="Times New Roman" w:eastAsia="Times New Roman" w:hAnsi="Times New Roman" w:cs="Times New Roman"/>
          <w:sz w:val="27"/>
          <w:szCs w:val="27"/>
        </w:rPr>
        <w:t>затрат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уплату тра</w:t>
      </w:r>
      <w:r>
        <w:rPr>
          <w:rFonts w:ascii="Times New Roman" w:eastAsia="Times New Roman" w:hAnsi="Times New Roman" w:cs="Times New Roman"/>
          <w:sz w:val="27"/>
          <w:szCs w:val="27"/>
        </w:rPr>
        <w:t>нспортного и земельного налога.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же, являясь должностным лицом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заместителем начальника управления-начальником отдела бюджетного планирования </w:t>
      </w:r>
      <w:r>
        <w:rPr>
          <w:rFonts w:ascii="Times New Roman" w:eastAsia="Times New Roman" w:hAnsi="Times New Roman" w:cs="Times New Roman"/>
          <w:sz w:val="27"/>
          <w:szCs w:val="27"/>
        </w:rPr>
        <w:t>ФЭУ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Депнедра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природных ресурсов Югры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находясь по месту исполнения своих должностных обязанностей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г.Ханты-Мансийск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ул.Студенческая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д.2, вследствие ненадлежащего исполнения своих должностных обязанностей, предусмотренных п.3.1. разд.</w:t>
      </w:r>
      <w:r>
        <w:rPr>
          <w:rFonts w:ascii="Times New Roman" w:eastAsia="Times New Roman" w:hAnsi="Times New Roman" w:cs="Times New Roman"/>
          <w:sz w:val="27"/>
          <w:szCs w:val="27"/>
        </w:rPr>
        <w:t>III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Должностного регламента, утвержденного директором Департамента недропользования и природных ресурсов ХМАО-Югры от 15.03.2017, в соответствии с которым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начальник управления-начальник отдела бюджетного планирования финансово-экономического управления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Депнедра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природных ресурсов Югры осуществляет контроль за исполнением должностных обязанностей сотрудниками Отдела</w:t>
      </w:r>
      <w:r>
        <w:rPr>
          <w:rFonts w:ascii="Times New Roman" w:eastAsia="Times New Roman" w:hAnsi="Times New Roman" w:cs="Times New Roman"/>
          <w:sz w:val="27"/>
          <w:szCs w:val="27"/>
        </w:rPr>
        <w:t>, 29.12.2022 при представлении на утверждение Соглашения о порядке и условиях предоставления субсидии на финансовое обеспечение выполнения государственных заданий на выполнение государственных работ бюджетным учреждением ХМАО-Югры «Природный парк «</w:t>
      </w:r>
      <w:r>
        <w:rPr>
          <w:rFonts w:ascii="Times New Roman" w:eastAsia="Times New Roman" w:hAnsi="Times New Roman" w:cs="Times New Roman"/>
          <w:sz w:val="27"/>
          <w:szCs w:val="27"/>
        </w:rPr>
        <w:t>Нумто</w:t>
      </w:r>
      <w:r>
        <w:rPr>
          <w:rFonts w:ascii="Times New Roman" w:eastAsia="Times New Roman" w:hAnsi="Times New Roman" w:cs="Times New Roman"/>
          <w:sz w:val="27"/>
          <w:szCs w:val="27"/>
        </w:rPr>
        <w:t>» из бюджета ХМАО-Югры в нарушение ч.4 ст.69.2 Бюджетного кодекса Российской Федерации (далее-БК РФ), п.п.13, 34 Положения о формировании государственного здания на оказание государственных услуг (выполнение работ) государственными учреждениями ХМАО-Югры и финансового обеспечения его выполнения, утвержденного постановлением Правительства округа от 11.09.2015 №318-п, не обеспечила включение в объем финансового обеспечения выполнения государственного задания БУ «</w:t>
      </w:r>
      <w:r>
        <w:rPr>
          <w:rFonts w:ascii="Times New Roman" w:eastAsia="Times New Roman" w:hAnsi="Times New Roman" w:cs="Times New Roman"/>
          <w:sz w:val="27"/>
          <w:szCs w:val="27"/>
        </w:rPr>
        <w:t>Самаровский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чугас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на 2023 год и плановый период 2024 и 2025 годов, утвержденного приказом </w:t>
      </w:r>
      <w:r>
        <w:rPr>
          <w:rFonts w:ascii="Times New Roman" w:eastAsia="Times New Roman" w:hAnsi="Times New Roman" w:cs="Times New Roman"/>
          <w:sz w:val="27"/>
          <w:szCs w:val="27"/>
        </w:rPr>
        <w:t>Депнедра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природных ресурсов Югры №12-П-4583 от 19.12.2022, затрат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уплату транспортного налога в качестве объекта налогообложения, по которым признается имущество БУ «</w:t>
      </w:r>
      <w:r>
        <w:rPr>
          <w:rFonts w:ascii="Times New Roman" w:eastAsia="Times New Roman" w:hAnsi="Times New Roman" w:cs="Times New Roman"/>
          <w:sz w:val="27"/>
          <w:szCs w:val="27"/>
        </w:rPr>
        <w:t>Самаровский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чугас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Наумова Л.А.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протоколом об административном правонарушении не согласилась, суду пояснила, что </w:t>
      </w:r>
      <w:r>
        <w:rPr>
          <w:rFonts w:ascii="Times New Roman" w:eastAsia="Times New Roman" w:hAnsi="Times New Roman" w:cs="Times New Roman"/>
          <w:sz w:val="27"/>
          <w:szCs w:val="27"/>
        </w:rPr>
        <w:t>объем затрат на выполнение государственного задания предостав</w:t>
      </w:r>
      <w:r>
        <w:rPr>
          <w:rFonts w:ascii="Times New Roman" w:eastAsia="Times New Roman" w:hAnsi="Times New Roman" w:cs="Times New Roman"/>
          <w:sz w:val="27"/>
          <w:szCs w:val="27"/>
        </w:rPr>
        <w:t>ляет подведомственные учреждения</w:t>
      </w:r>
      <w:r>
        <w:rPr>
          <w:rFonts w:ascii="Times New Roman" w:eastAsia="Times New Roman" w:hAnsi="Times New Roman" w:cs="Times New Roman"/>
          <w:sz w:val="27"/>
          <w:szCs w:val="27"/>
        </w:rPr>
        <w:t>, в данной случае БУ «</w:t>
      </w:r>
      <w:r>
        <w:rPr>
          <w:rFonts w:ascii="Times New Roman" w:eastAsia="Times New Roman" w:hAnsi="Times New Roman" w:cs="Times New Roman"/>
          <w:sz w:val="27"/>
          <w:szCs w:val="27"/>
        </w:rPr>
        <w:t>Самаровский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Чугас</w:t>
      </w:r>
      <w:r>
        <w:rPr>
          <w:rFonts w:ascii="Times New Roman" w:eastAsia="Times New Roman" w:hAnsi="Times New Roman" w:cs="Times New Roman"/>
          <w:sz w:val="27"/>
          <w:szCs w:val="27"/>
        </w:rPr>
        <w:t>» и БУ «</w:t>
      </w:r>
      <w:r>
        <w:rPr>
          <w:rFonts w:ascii="Times New Roman" w:eastAsia="Times New Roman" w:hAnsi="Times New Roman" w:cs="Times New Roman"/>
          <w:sz w:val="27"/>
          <w:szCs w:val="27"/>
        </w:rPr>
        <w:t>Нумто</w:t>
      </w:r>
      <w:r>
        <w:rPr>
          <w:rFonts w:ascii="Times New Roman" w:eastAsia="Times New Roman" w:hAnsi="Times New Roman" w:cs="Times New Roman"/>
          <w:sz w:val="27"/>
          <w:szCs w:val="27"/>
        </w:rPr>
        <w:t>». Ни на стадии формирования государственного задания, и на стадии финансового обеспечения выполнения государственного задания невозможно проверить объем нормативных затрат, предоставляемых Учреждениями, ввиду того, что отсут</w:t>
      </w:r>
      <w:r>
        <w:rPr>
          <w:rFonts w:ascii="Times New Roman" w:eastAsia="Times New Roman" w:hAnsi="Times New Roman" w:cs="Times New Roman"/>
          <w:sz w:val="27"/>
          <w:szCs w:val="27"/>
        </w:rPr>
        <w:t>ствует техническая возможность.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Выслушав Наумову Л.А.,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зучив письменные </w:t>
      </w:r>
      <w:r>
        <w:rPr>
          <w:rFonts w:ascii="Times New Roman" w:eastAsia="Times New Roman" w:hAnsi="Times New Roman" w:cs="Times New Roman"/>
          <w:sz w:val="27"/>
          <w:szCs w:val="27"/>
        </w:rPr>
        <w:t>материалы дела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мировой судья пришел к следующему.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hyperlink r:id="rId4" w:anchor="/document/12125267/entry/151515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15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15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 предусмотрена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 за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порядка формирования и (или) финансового обеспечения выполнения государственного (муниципального) задания, за исключением случаев, предусмотренных </w:t>
      </w:r>
      <w:hyperlink r:id="rId4" w:anchor="/document/12125267/entry/151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15.14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РФ.</w:t>
      </w:r>
    </w:p>
    <w:p>
      <w:pPr>
        <w:widowControl w:val="0"/>
        <w:spacing w:before="0" w:after="0"/>
        <w:ind w:left="20" w:right="20"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пункту 4 статьи 69.2 Бюджетного кодекса Российской Федерации (далее - БК РФ) финансовое обеспечение выполнения государственных (муниципальных) заданий осуществляется за счет средств федерального бюджета и бюджетов государственных внебюджетных фондов Российской Федерации, бюджетов субъектов Российской Федерации и бюджетов территориальных </w:t>
      </w:r>
      <w:r>
        <w:rPr>
          <w:rFonts w:ascii="Times New Roman" w:eastAsia="Times New Roman" w:hAnsi="Times New Roman" w:cs="Times New Roman"/>
          <w:sz w:val="27"/>
          <w:szCs w:val="27"/>
        </w:rPr>
        <w:t>государственных внебюджетных фондов, местных бюджетов в порядке,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администрацией.</w:t>
      </w:r>
    </w:p>
    <w:p>
      <w:pPr>
        <w:widowControl w:val="0"/>
        <w:spacing w:before="0" w:after="0"/>
        <w:ind w:left="20" w:right="20"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Объем финансового обеспечения выполнения государственного (муниципального) задания рассчитывается на основании нормативных затрат на оказание государственных (муниципальных) услуг, утверждаемых в порядке, предусмотренном абзацем первым пункта 4 статьи 69.2 БК РФ, с соблюдением общих требований, определенных федеральными органами исполнительной власти, осуществляющими функции по выработке госуда</w:t>
      </w:r>
      <w:r>
        <w:rPr>
          <w:rFonts w:ascii="Times New Roman" w:eastAsia="Times New Roman" w:hAnsi="Times New Roman" w:cs="Times New Roman"/>
          <w:sz w:val="27"/>
          <w:szCs w:val="27"/>
        </w:rPr>
        <w:t>рственной политики и нормативно-</w:t>
      </w:r>
      <w:r>
        <w:rPr>
          <w:rFonts w:ascii="Times New Roman" w:eastAsia="Times New Roman" w:hAnsi="Times New Roman" w:cs="Times New Roman"/>
          <w:sz w:val="27"/>
          <w:szCs w:val="27"/>
        </w:rPr>
        <w:t>правовому регулированию в установленных сферах деятельности.</w:t>
      </w:r>
    </w:p>
    <w:p>
      <w:pPr>
        <w:widowControl w:val="0"/>
        <w:spacing w:before="0" w:after="0"/>
        <w:ind w:left="20" w:right="20"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Порядок формирования государственного задания и финансовое обеспечение его выполнения установлен Положением о формировании государственного задания на оказание государственных услуг (выполнение работ) государственными учреждениями автономного округа и финансового обеспечения его выполнения, утвержденным постановлением Правительства автономного округа от 11.09.2015 №318-п (далее - Положение №318-п).</w:t>
      </w:r>
    </w:p>
    <w:p>
      <w:pPr>
        <w:widowControl w:val="0"/>
        <w:spacing w:before="0" w:after="0"/>
        <w:ind w:left="20" w:right="20"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пункту 12 Положения № 318-п финансовое обеспечение выполнения государственного задания бюджетному или автономному учреждению осуществляется путем предоставления субсидии из бюджета автономного округа.</w:t>
      </w:r>
    </w:p>
    <w:p>
      <w:pPr>
        <w:widowControl w:val="0"/>
        <w:spacing w:before="0" w:after="0"/>
        <w:ind w:right="20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пунктом 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Положения №318-п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 объема финансового обеспечения выполнения государственного задания осуществляется на основании нормативных затрат на оказание государственных услуг, нормативных затрат, связанных с выполнением работ, с учетом затрат на содержание недвижимого имущества и особо ценного движимого имущества, закрепленного за государственным учреждением или приобретенного им за счет средств, выделенных государственному учреждению на приобретение такого имущества , в том числе, земельных участков (за исключением имущества, сданного в аренду с согласия учредителя или </w:t>
      </w:r>
      <w:r>
        <w:rPr>
          <w:rFonts w:ascii="Times New Roman" w:eastAsia="Times New Roman" w:hAnsi="Times New Roman" w:cs="Times New Roman"/>
          <w:sz w:val="27"/>
          <w:szCs w:val="27"/>
        </w:rPr>
        <w:t>переданного в безвозмездное пользование), а также на уплату налогов, в качестве объекта налогообложения по которым признается указанное имущество.</w:t>
      </w:r>
    </w:p>
    <w:p>
      <w:pPr>
        <w:widowControl w:val="0"/>
        <w:spacing w:before="0" w:after="0"/>
        <w:ind w:left="20" w:right="20"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Пунктом 34 Положения №318-п установлено, что объем финансового обеспечения выполнения государственного задания включаются затраты на уплату налогов, в качестве объекта налогообложения, по которым признается имущество учреждения. </w:t>
      </w:r>
      <w:r>
        <w:rPr>
          <w:rFonts w:ascii="Times New Roman" w:eastAsia="Times New Roman" w:hAnsi="Times New Roman" w:cs="Times New Roman"/>
          <w:sz w:val="27"/>
          <w:szCs w:val="27"/>
        </w:rPr>
        <w:t>В случае если бюджетное или автономное учреждение оказывает сверх установленного государственного задания государственные услуги (выполняет работы) для физических и юридических лиц за плату, а также осуществляет иную приносящую доход деятельность, затраты, указанные в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5" w:anchor="/document/18942423/entry/103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абзаце первом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настоящего пункта, рассчитываются с применением коэффициента платной деятельности.</w:t>
      </w:r>
    </w:p>
    <w:p>
      <w:pPr>
        <w:widowControl w:val="0"/>
        <w:spacing w:before="0" w:after="0"/>
        <w:ind w:left="20" w:right="20"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пункту 40 Положения №318-п предоставление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государственного задания, заключаемого органом, осуществляющим функции и полномочия учредителя бюджетного или автономного учреждения, с бюджетным или автономным учреждением в соответствии с типовой формой соглашения, утвержденной Департаментом </w:t>
      </w:r>
      <w:r>
        <w:rPr>
          <w:rFonts w:ascii="Times New Roman" w:eastAsia="Times New Roman" w:hAnsi="Times New Roman" w:cs="Times New Roman"/>
          <w:sz w:val="27"/>
          <w:szCs w:val="27"/>
        </w:rPr>
        <w:t>финансов автономного округа.</w:t>
      </w:r>
    </w:p>
    <w:p>
      <w:pPr>
        <w:widowControl w:val="0"/>
        <w:spacing w:before="0" w:after="0"/>
        <w:ind w:left="20" w:right="20"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пунктов 16, 33 Положения №318-п значения нормативных затрат на оказание государственных услуг (выполнение работ) утверждаются в отношении бюджетного или автономного учреждения органом, осуществляющим функции и полномочия учредителя бюджетного или автономного учреждения.</w:t>
      </w:r>
    </w:p>
    <w:p>
      <w:pPr>
        <w:widowControl w:val="0"/>
        <w:spacing w:before="0" w:after="0"/>
        <w:ind w:right="20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Установлено, что учредителем БУ «Природный парк «</w:t>
      </w:r>
      <w:r>
        <w:rPr>
          <w:rFonts w:ascii="Times New Roman" w:eastAsia="Times New Roman" w:hAnsi="Times New Roman" w:cs="Times New Roman"/>
          <w:sz w:val="27"/>
          <w:szCs w:val="27"/>
        </w:rPr>
        <w:t>Нумто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БУ «Природный парк «</w:t>
      </w:r>
      <w:r>
        <w:rPr>
          <w:rFonts w:ascii="Times New Roman" w:eastAsia="Times New Roman" w:hAnsi="Times New Roman" w:cs="Times New Roman"/>
          <w:sz w:val="27"/>
          <w:szCs w:val="27"/>
        </w:rPr>
        <w:t>Самаровский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чугас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r>
        <w:rPr>
          <w:rFonts w:ascii="Times New Roman" w:eastAsia="Times New Roman" w:hAnsi="Times New Roman" w:cs="Times New Roman"/>
          <w:sz w:val="27"/>
          <w:szCs w:val="27"/>
        </w:rPr>
        <w:t>Депнедра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природных ресурсов Югры, что подтверждается выпиской из ЕГРЮЛ, имеющейся в общем доступе в сети «Интернет».</w:t>
      </w:r>
    </w:p>
    <w:p>
      <w:pPr>
        <w:widowControl w:val="0"/>
        <w:spacing w:before="0" w:after="0"/>
        <w:ind w:right="20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риказом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Депнедра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природных ресурсов ХМАО-Югры от 19.12.2022 №12-П-4583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утверждено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Государственное задание на 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 и пла</w:t>
      </w:r>
      <w:r>
        <w:rPr>
          <w:rFonts w:ascii="Times New Roman" w:eastAsia="Times New Roman" w:hAnsi="Times New Roman" w:cs="Times New Roman"/>
          <w:sz w:val="27"/>
          <w:szCs w:val="27"/>
        </w:rPr>
        <w:t>новый период 2023 и 2024 годов для БУ «Природный парк «</w:t>
      </w:r>
      <w:r>
        <w:rPr>
          <w:rFonts w:ascii="Times New Roman" w:eastAsia="Times New Roman" w:hAnsi="Times New Roman" w:cs="Times New Roman"/>
          <w:sz w:val="27"/>
          <w:szCs w:val="27"/>
        </w:rPr>
        <w:t>Нумто</w:t>
      </w:r>
      <w:r>
        <w:rPr>
          <w:rFonts w:ascii="Times New Roman" w:eastAsia="Times New Roman" w:hAnsi="Times New Roman" w:cs="Times New Roman"/>
          <w:sz w:val="27"/>
          <w:szCs w:val="27"/>
        </w:rPr>
        <w:t>» и «Природный парк «</w:t>
      </w:r>
      <w:r>
        <w:rPr>
          <w:rFonts w:ascii="Times New Roman" w:eastAsia="Times New Roman" w:hAnsi="Times New Roman" w:cs="Times New Roman"/>
          <w:sz w:val="27"/>
          <w:szCs w:val="27"/>
        </w:rPr>
        <w:t>Самаровский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Чугас</w:t>
      </w:r>
      <w:r>
        <w:rPr>
          <w:rFonts w:ascii="Times New Roman" w:eastAsia="Times New Roman" w:hAnsi="Times New Roman" w:cs="Times New Roman"/>
          <w:sz w:val="27"/>
          <w:szCs w:val="27"/>
        </w:rPr>
        <w:t>».</w:t>
      </w:r>
    </w:p>
    <w:p>
      <w:pPr>
        <w:widowControl w:val="0"/>
        <w:spacing w:before="0" w:after="0"/>
        <w:ind w:left="20" w:right="20"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Финансовое обеспечение выполнения государстве</w:t>
      </w:r>
      <w:r>
        <w:rPr>
          <w:rFonts w:ascii="Times New Roman" w:eastAsia="Times New Roman" w:hAnsi="Times New Roman" w:cs="Times New Roman"/>
          <w:sz w:val="27"/>
          <w:szCs w:val="27"/>
        </w:rPr>
        <w:t>нных заданий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учреждениям </w:t>
      </w:r>
      <w:r>
        <w:rPr>
          <w:rFonts w:ascii="Times New Roman" w:eastAsia="Times New Roman" w:hAnsi="Times New Roman" w:cs="Times New Roman"/>
          <w:sz w:val="27"/>
          <w:szCs w:val="27"/>
        </w:rPr>
        <w:t>на 2023 год и плановый период 2024 и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годов осуществлялось путем предоставления су</w:t>
      </w:r>
      <w:r>
        <w:rPr>
          <w:rFonts w:ascii="Times New Roman" w:eastAsia="Times New Roman" w:hAnsi="Times New Roman" w:cs="Times New Roman"/>
          <w:sz w:val="27"/>
          <w:szCs w:val="27"/>
        </w:rPr>
        <w:t>бсидии на основании заключенных 28.12.2022 и 29.12.2022 Соглашений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порядке и условиях предоставления субсидии на финансовое обеспечение выполнения государственного задания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выполнение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государственных </w:t>
      </w:r>
      <w:r>
        <w:rPr>
          <w:rFonts w:ascii="Times New Roman" w:eastAsia="Times New Roman" w:hAnsi="Times New Roman" w:cs="Times New Roman"/>
          <w:sz w:val="27"/>
          <w:szCs w:val="27"/>
        </w:rPr>
        <w:t>работ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бюджетным учреждением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ХМАО-Югры «Природный парк «</w:t>
      </w:r>
      <w:r>
        <w:rPr>
          <w:rFonts w:ascii="Times New Roman" w:eastAsia="Times New Roman" w:hAnsi="Times New Roman" w:cs="Times New Roman"/>
          <w:sz w:val="27"/>
          <w:szCs w:val="27"/>
        </w:rPr>
        <w:t>Нумто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и бюджетным учреждением ХМАО-Югры «Природный парк «</w:t>
      </w:r>
      <w:r>
        <w:rPr>
          <w:rFonts w:ascii="Times New Roman" w:eastAsia="Times New Roman" w:hAnsi="Times New Roman" w:cs="Times New Roman"/>
          <w:sz w:val="27"/>
          <w:szCs w:val="27"/>
        </w:rPr>
        <w:t>Самаровский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чугас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>далее-</w:t>
      </w:r>
      <w:r>
        <w:rPr>
          <w:rFonts w:ascii="Times New Roman" w:eastAsia="Times New Roman" w:hAnsi="Times New Roman" w:cs="Times New Roman"/>
          <w:sz w:val="27"/>
          <w:szCs w:val="27"/>
        </w:rPr>
        <w:t>Соглашение).</w:t>
      </w:r>
    </w:p>
    <w:p>
      <w:pPr>
        <w:widowControl w:val="0"/>
        <w:spacing w:before="0" w:after="0"/>
        <w:ind w:left="20" w:right="20"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Соглашением</w:t>
      </w:r>
      <w:r>
        <w:rPr>
          <w:rFonts w:ascii="Times New Roman" w:eastAsia="Times New Roman" w:hAnsi="Times New Roman" w:cs="Times New Roman"/>
          <w:sz w:val="27"/>
          <w:szCs w:val="27"/>
        </w:rPr>
        <w:t>, заключенным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Депнедра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природных ресурсов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БУ «</w:t>
      </w:r>
      <w:r>
        <w:rPr>
          <w:rFonts w:ascii="Times New Roman" w:eastAsia="Times New Roman" w:hAnsi="Times New Roman" w:cs="Times New Roman"/>
          <w:sz w:val="27"/>
          <w:szCs w:val="27"/>
        </w:rPr>
        <w:t>Нумто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размер предоставляемой Учреждению субсидии в 2023 году составил 41 701300 руб., в 2024 году- 43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163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100 руб., в 2025 году - 39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208 200 руб.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widowControl w:val="0"/>
        <w:spacing w:before="0" w:after="0"/>
        <w:ind w:left="20" w:right="20"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Соглашением, заключенным </w:t>
      </w:r>
      <w:r>
        <w:rPr>
          <w:rFonts w:ascii="Times New Roman" w:eastAsia="Times New Roman" w:hAnsi="Times New Roman" w:cs="Times New Roman"/>
          <w:sz w:val="27"/>
          <w:szCs w:val="27"/>
        </w:rPr>
        <w:t>Депнедра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природных ресурсов Югры </w:t>
      </w:r>
      <w:r>
        <w:rPr>
          <w:rFonts w:ascii="Times New Roman" w:eastAsia="Times New Roman" w:hAnsi="Times New Roman" w:cs="Times New Roman"/>
          <w:sz w:val="27"/>
          <w:szCs w:val="27"/>
        </w:rPr>
        <w:t>с БУ «</w:t>
      </w:r>
      <w:r>
        <w:rPr>
          <w:rFonts w:ascii="Times New Roman" w:eastAsia="Times New Roman" w:hAnsi="Times New Roman" w:cs="Times New Roman"/>
          <w:sz w:val="27"/>
          <w:szCs w:val="27"/>
        </w:rPr>
        <w:t>Самаровский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Чугас</w:t>
      </w:r>
      <w:r>
        <w:rPr>
          <w:rFonts w:ascii="Times New Roman" w:eastAsia="Times New Roman" w:hAnsi="Times New Roman" w:cs="Times New Roman"/>
          <w:sz w:val="27"/>
          <w:szCs w:val="27"/>
        </w:rPr>
        <w:t>» размер предоставляемой Учреждению субсидии в 2023 году составил 44522400 руб., в 2024 году – 45776 500 руб., в 2025 году – 42383 600 руб.</w:t>
      </w:r>
    </w:p>
    <w:p>
      <w:pPr>
        <w:widowControl w:val="0"/>
        <w:spacing w:before="0" w:after="0"/>
        <w:ind w:left="20" w:right="20"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Рассчитанные </w:t>
      </w:r>
      <w:r>
        <w:rPr>
          <w:rFonts w:ascii="Times New Roman" w:eastAsia="Times New Roman" w:hAnsi="Times New Roman" w:cs="Times New Roman"/>
          <w:sz w:val="27"/>
          <w:szCs w:val="27"/>
        </w:rPr>
        <w:t>БУ «</w:t>
      </w:r>
      <w:r>
        <w:rPr>
          <w:rFonts w:ascii="Times New Roman" w:eastAsia="Times New Roman" w:hAnsi="Times New Roman" w:cs="Times New Roman"/>
          <w:sz w:val="27"/>
          <w:szCs w:val="27"/>
        </w:rPr>
        <w:t>Нумто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суммы затрат на уплату налогов в 2023 году составили (без учета коэффициента от платной деятельности) 576,0 тыс. руб., тогда как по расчетам затрат, произведенных Счетной палатой ХМАО-Югры, затраты на уплату налогов (без учета коэффициента платной деятельности) в 2023 году составляют 1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034,2 тыс. руб.</w:t>
      </w:r>
    </w:p>
    <w:p>
      <w:pPr>
        <w:widowControl w:val="0"/>
        <w:spacing w:before="0" w:after="0"/>
        <w:ind w:left="20" w:right="20"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Сумма затрат на уплату налогов БУ «</w:t>
      </w:r>
      <w:r>
        <w:rPr>
          <w:rFonts w:ascii="Times New Roman" w:eastAsia="Times New Roman" w:hAnsi="Times New Roman" w:cs="Times New Roman"/>
          <w:sz w:val="27"/>
          <w:szCs w:val="27"/>
        </w:rPr>
        <w:t>Самаровский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Чугас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рассчитана в 2023 году без включения транспортного налога (в сумме 36 тыс. руб.) и составила 1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590,2 тыс. руб.</w:t>
      </w:r>
    </w:p>
    <w:p>
      <w:pPr>
        <w:widowControl w:val="0"/>
        <w:spacing w:before="0" w:after="0"/>
        <w:ind w:left="20" w:right="20"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Фактически же в БУ «</w:t>
      </w:r>
      <w:r>
        <w:rPr>
          <w:rFonts w:ascii="Times New Roman" w:eastAsia="Times New Roman" w:hAnsi="Times New Roman" w:cs="Times New Roman"/>
          <w:sz w:val="27"/>
          <w:szCs w:val="27"/>
        </w:rPr>
        <w:t>Самаровский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Чугас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имеются транспортные средства, отраженные в </w:t>
      </w:r>
      <w:r>
        <w:rPr>
          <w:rFonts w:ascii="Times New Roman" w:eastAsia="Times New Roman" w:hAnsi="Times New Roman" w:cs="Times New Roman"/>
          <w:sz w:val="27"/>
          <w:szCs w:val="27"/>
        </w:rPr>
        <w:t>оборотно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-сальдовой ведомости по счету 101.00 «Основные средства»: автомобиль ГАЗ -3302 (бортовой) рег. №Е478ХС; автомобиль ГАЗ-2752, автомобиль ГАЗ-28717Н Р489ВН 186 рег., автомобиль первой помощи </w:t>
      </w:r>
      <w:r>
        <w:rPr>
          <w:rFonts w:ascii="Times New Roman" w:eastAsia="Times New Roman" w:hAnsi="Times New Roman" w:cs="Times New Roman"/>
          <w:sz w:val="27"/>
          <w:szCs w:val="27"/>
        </w:rPr>
        <w:t>FGG</w:t>
      </w:r>
      <w:r>
        <w:rPr>
          <w:rFonts w:ascii="Times New Roman" w:eastAsia="Times New Roman" w:hAnsi="Times New Roman" w:cs="Times New Roman"/>
          <w:sz w:val="27"/>
          <w:szCs w:val="27"/>
        </w:rPr>
        <w:t>-0.5-1.5 (</w:t>
      </w:r>
      <w:r>
        <w:rPr>
          <w:rFonts w:ascii="Times New Roman" w:eastAsia="Times New Roman" w:hAnsi="Times New Roman" w:cs="Times New Roman"/>
          <w:sz w:val="27"/>
          <w:szCs w:val="27"/>
        </w:rPr>
        <w:t>3302)-</w:t>
      </w:r>
      <w:r>
        <w:rPr>
          <w:rFonts w:ascii="Times New Roman" w:eastAsia="Times New Roman" w:hAnsi="Times New Roman" w:cs="Times New Roman"/>
          <w:sz w:val="27"/>
          <w:szCs w:val="27"/>
        </w:rPr>
        <w:t>85 ВР; автомобиль УАЗ-315195, два снегохода «Ямаха»; трактор «Беларусь-82.1.57», экскаватор ЭО 2101 (трактор).</w:t>
      </w:r>
    </w:p>
    <w:p>
      <w:pPr>
        <w:widowControl w:val="0"/>
        <w:spacing w:before="0" w:after="0"/>
        <w:ind w:left="20" w:right="20"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Невключение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объем финансового обеспечения выполнения государственного задания на 2023 год затрат на уплату транспортного и земельного налогов является нарушением требований п.п.13 и 34 Положения №318-п.</w:t>
      </w:r>
    </w:p>
    <w:p>
      <w:pPr>
        <w:widowControl w:val="0"/>
        <w:spacing w:before="0" w:after="0"/>
        <w:ind w:right="20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Изложенные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обстоятельства подтверждаются совокупностью исследованных в ходе судебного заседания доказательств, а именно, </w:t>
      </w:r>
    </w:p>
    <w:p>
      <w:pPr>
        <w:widowControl w:val="0"/>
        <w:spacing w:before="0" w:after="0"/>
        <w:ind w:left="20" w:right="20"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-протоколами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адм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инистративном правонарушении №</w:t>
      </w:r>
      <w:r>
        <w:rPr>
          <w:rFonts w:ascii="Times New Roman" w:eastAsia="Times New Roman" w:hAnsi="Times New Roman" w:cs="Times New Roman"/>
          <w:sz w:val="27"/>
          <w:szCs w:val="27"/>
        </w:rPr>
        <w:t>3/2024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№4/2024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02.05.2024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составленным 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Наумовой Л.А. Согласно пояснениям, данным Наумовой Л.А. при составлении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она в силу своих должностных обязанностей осуществляет контроль за своевременным формированием и представлением на утверждение государственных заданий на выполнение работ в установленной сфере деятельности подведомственных учреждений. В соответствии с должностным регламентом </w:t>
      </w:r>
      <w:r>
        <w:rPr>
          <w:rFonts w:ascii="Times New Roman" w:eastAsia="Times New Roman" w:hAnsi="Times New Roman" w:cs="Times New Roman"/>
          <w:sz w:val="27"/>
          <w:szCs w:val="27"/>
        </w:rPr>
        <w:t>непсредственно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осуществляла формирование государственного задания БУ «</w:t>
      </w:r>
      <w:r>
        <w:rPr>
          <w:rFonts w:ascii="Times New Roman" w:eastAsia="Times New Roman" w:hAnsi="Times New Roman" w:cs="Times New Roman"/>
          <w:sz w:val="27"/>
          <w:szCs w:val="27"/>
        </w:rPr>
        <w:t>Нумто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БУ «</w:t>
      </w:r>
      <w:r>
        <w:rPr>
          <w:rFonts w:ascii="Times New Roman" w:eastAsia="Times New Roman" w:hAnsi="Times New Roman" w:cs="Times New Roman"/>
          <w:sz w:val="27"/>
          <w:szCs w:val="27"/>
        </w:rPr>
        <w:t>Самаровский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Чугас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2023 год в региональном электронном бюджете </w:t>
      </w:r>
      <w:r>
        <w:rPr>
          <w:rFonts w:ascii="Times New Roman" w:eastAsia="Times New Roman" w:hAnsi="Times New Roman" w:cs="Times New Roman"/>
          <w:sz w:val="27"/>
          <w:szCs w:val="27"/>
        </w:rPr>
        <w:t>Web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-государственное (муниципальное) задание» заместитель начальника отдела бюджетного планирования Финансово-экономического управления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Депнедра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природных ресурсов Югры </w:t>
      </w:r>
      <w:r>
        <w:rPr>
          <w:rFonts w:ascii="Times New Roman" w:eastAsia="Times New Roman" w:hAnsi="Times New Roman" w:cs="Times New Roman"/>
          <w:sz w:val="27"/>
          <w:szCs w:val="27"/>
        </w:rPr>
        <w:t>Балабко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Н.А. Ежегодно, до начала очередного финансового года, </w:t>
      </w:r>
      <w:r>
        <w:rPr>
          <w:rFonts w:ascii="Times New Roman" w:eastAsia="Times New Roman" w:hAnsi="Times New Roman" w:cs="Times New Roman"/>
          <w:sz w:val="27"/>
          <w:szCs w:val="27"/>
        </w:rPr>
        <w:t>Депнедра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доводит уведомлением до Учреждения об объеме бюджетных ассигнований на финансовое обеспечения выполнения государственного задания. В свою очередь, Учреждение направляет в отдел бюджетного планирования расчет объема нормативных затрат на выполнение государственного задания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расчет затрат на уплату налогов. Проверку расчета объема нормативных затрат осуществляла </w:t>
      </w:r>
      <w:r>
        <w:rPr>
          <w:rFonts w:ascii="Times New Roman" w:eastAsia="Times New Roman" w:hAnsi="Times New Roman" w:cs="Times New Roman"/>
          <w:sz w:val="27"/>
          <w:szCs w:val="27"/>
        </w:rPr>
        <w:t>Балабко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Н.А. после проведения проверки расчета Учредитель утверждает значения нормативных затрат. Расчет зат</w:t>
      </w:r>
      <w:r>
        <w:rPr>
          <w:rFonts w:ascii="Times New Roman" w:eastAsia="Times New Roman" w:hAnsi="Times New Roman" w:cs="Times New Roman"/>
          <w:sz w:val="27"/>
          <w:szCs w:val="27"/>
        </w:rPr>
        <w:t>рат на уплату налогов Учреждения осуществляю</w:t>
      </w:r>
      <w:r>
        <w:rPr>
          <w:rFonts w:ascii="Times New Roman" w:eastAsia="Times New Roman" w:hAnsi="Times New Roman" w:cs="Times New Roman"/>
          <w:sz w:val="27"/>
          <w:szCs w:val="27"/>
        </w:rPr>
        <w:t>т самостоятельно в соответствии с НК РФ на основании отражения хозяйственных операций, а также с использованием форм первичных документов и регистров налогового учета. Проверку расчета затрат на уплату налога главный распорядитель не осуществляет, так как Положением №318-п не предусмотрена обязанность Учреждения при направлении расчета предоставлять первичные документы по каждому виду расходов, отсутствует техническая возможность – доступ к программному продукту Учреждения «1с Предприятие». Расчет затрат на уплату налогов предоставляется Учреждением за подписью руководителя и в дальнейшем включается в расчет финансового обеспечения выполне</w:t>
      </w:r>
      <w:r>
        <w:rPr>
          <w:rFonts w:ascii="Times New Roman" w:eastAsia="Times New Roman" w:hAnsi="Times New Roman" w:cs="Times New Roman"/>
          <w:sz w:val="27"/>
          <w:szCs w:val="27"/>
        </w:rPr>
        <w:t>ния государственного задания. 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был осуществлен контроль за своевременным формированием и представлением на утверждение государственного задания на выполнение работ БУ «</w:t>
      </w:r>
      <w:r>
        <w:rPr>
          <w:rFonts w:ascii="Times New Roman" w:eastAsia="Times New Roman" w:hAnsi="Times New Roman" w:cs="Times New Roman"/>
          <w:sz w:val="27"/>
          <w:szCs w:val="27"/>
        </w:rPr>
        <w:t>Нумто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 БУ «</w:t>
      </w:r>
      <w:r>
        <w:rPr>
          <w:rFonts w:ascii="Times New Roman" w:eastAsia="Times New Roman" w:hAnsi="Times New Roman" w:cs="Times New Roman"/>
          <w:sz w:val="27"/>
          <w:szCs w:val="27"/>
        </w:rPr>
        <w:t>Самаровский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чугас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на 2023 г.;</w:t>
      </w:r>
    </w:p>
    <w:p>
      <w:pPr>
        <w:widowControl w:val="0"/>
        <w:spacing w:before="0" w:after="0"/>
        <w:ind w:left="20" w:right="20"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-пояснениями заместителя начальника отдела бюджетного планирования ФЭУ </w:t>
      </w:r>
      <w:r>
        <w:rPr>
          <w:rFonts w:ascii="Times New Roman" w:eastAsia="Times New Roman" w:hAnsi="Times New Roman" w:cs="Times New Roman"/>
          <w:sz w:val="27"/>
          <w:szCs w:val="27"/>
        </w:rPr>
        <w:t>Депнедра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природных ресурсов Югры </w:t>
      </w:r>
      <w:r>
        <w:rPr>
          <w:rFonts w:ascii="Times New Roman" w:eastAsia="Times New Roman" w:hAnsi="Times New Roman" w:cs="Times New Roman"/>
          <w:sz w:val="27"/>
          <w:szCs w:val="27"/>
        </w:rPr>
        <w:t>Балабко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Н.А. от 19.04.2024, согласно которым она осуществляет проверку расчета нормативных затрат на выполнение государственных работ, представленных учреждением. Расчет затрат на уплату налогов, в качестве объекта налогообложения по которым признается имущество учреждения, Учреждение осуществляет в соответствии НК РФ на основании отражения хозяйственных операций, а также с использованием форм первичных документов и регистров налогового учета. Осуществить проверку расчета затрат на уплату налогов не представляется возможным ввиду отсутствия доступа к пр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ограммному продукту учреждения </w:t>
      </w:r>
      <w:r>
        <w:rPr>
          <w:rFonts w:ascii="Times New Roman" w:eastAsia="Times New Roman" w:hAnsi="Times New Roman" w:cs="Times New Roman"/>
          <w:sz w:val="27"/>
          <w:szCs w:val="27"/>
        </w:rPr>
        <w:t>«1С-предприятие»</w:t>
      </w:r>
      <w:r>
        <w:rPr>
          <w:rFonts w:ascii="Times New Roman" w:eastAsia="Times New Roman" w:hAnsi="Times New Roman" w:cs="Times New Roman"/>
          <w:sz w:val="27"/>
          <w:szCs w:val="27"/>
        </w:rPr>
        <w:t>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чем, расчет затрат на уплату налогов предоставляется учреждением за подписью руководителя и в дальнейшем включается в расчет финансового обеспечения выполнения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государственного задания; </w:t>
      </w:r>
    </w:p>
    <w:p>
      <w:pPr>
        <w:widowControl w:val="0"/>
        <w:spacing w:before="0" w:after="0"/>
        <w:ind w:left="20" w:right="20"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-копией приказа руководителя Счетной палаты ХМАО-Югры №44 от 13.09.2023 о проведении контрольного мероприятия «Проверка формирования, финансового обеспечения и контроля за исполнением государственных заданий на оказание государственных услуг (выполнение работ), а также законности, результативности (эффективности) использования средств бюджета ХМАО-Югры, предоставленных на выполнение государственных заданий и на иные цели бюджетным учреждениям ХМАО-Югры «Природный парк «</w:t>
      </w:r>
      <w:r>
        <w:rPr>
          <w:rFonts w:ascii="Times New Roman" w:eastAsia="Times New Roman" w:hAnsi="Times New Roman" w:cs="Times New Roman"/>
          <w:sz w:val="27"/>
          <w:szCs w:val="27"/>
        </w:rPr>
        <w:t>Нумто</w:t>
      </w:r>
      <w:r>
        <w:rPr>
          <w:rFonts w:ascii="Times New Roman" w:eastAsia="Times New Roman" w:hAnsi="Times New Roman" w:cs="Times New Roman"/>
          <w:sz w:val="27"/>
          <w:szCs w:val="27"/>
        </w:rPr>
        <w:t>» и «Природный парк «</w:t>
      </w:r>
      <w:r>
        <w:rPr>
          <w:rFonts w:ascii="Times New Roman" w:eastAsia="Times New Roman" w:hAnsi="Times New Roman" w:cs="Times New Roman"/>
          <w:sz w:val="27"/>
          <w:szCs w:val="27"/>
        </w:rPr>
        <w:t>Самаровский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чугас</w:t>
      </w:r>
      <w:r>
        <w:rPr>
          <w:rFonts w:ascii="Times New Roman" w:eastAsia="Times New Roman" w:hAnsi="Times New Roman" w:cs="Times New Roman"/>
          <w:sz w:val="27"/>
          <w:szCs w:val="27"/>
        </w:rPr>
        <w:t>»;</w:t>
      </w:r>
    </w:p>
    <w:p>
      <w:pPr>
        <w:widowControl w:val="0"/>
        <w:spacing w:before="0" w:after="0"/>
        <w:ind w:right="20"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-копией Соглашения о порядке и условиях предоставления субсидии на финансовое обеспечение выполнения государственного задания на выполнение государственных работ бюджетным учреждением Ханты-Мансийского автономного округа-Югры «Природный парк «</w:t>
      </w:r>
      <w:r>
        <w:rPr>
          <w:rFonts w:ascii="Times New Roman" w:eastAsia="Times New Roman" w:hAnsi="Times New Roman" w:cs="Times New Roman"/>
          <w:sz w:val="27"/>
          <w:szCs w:val="27"/>
        </w:rPr>
        <w:t>Нумто</w:t>
      </w:r>
      <w:r>
        <w:rPr>
          <w:rFonts w:ascii="Times New Roman" w:eastAsia="Times New Roman" w:hAnsi="Times New Roman" w:cs="Times New Roman"/>
          <w:sz w:val="27"/>
          <w:szCs w:val="27"/>
        </w:rPr>
        <w:t>» из бюджета Ханты-Мансийского автоно</w:t>
      </w:r>
      <w:r>
        <w:rPr>
          <w:rFonts w:ascii="Times New Roman" w:eastAsia="Times New Roman" w:hAnsi="Times New Roman" w:cs="Times New Roman"/>
          <w:sz w:val="27"/>
          <w:szCs w:val="27"/>
        </w:rPr>
        <w:t>много округа-Югры от 28.12.2022;</w:t>
      </w:r>
    </w:p>
    <w:p>
      <w:pPr>
        <w:widowControl w:val="0"/>
        <w:spacing w:before="0" w:after="0"/>
        <w:ind w:right="20"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-копией Соглашения о порядке и условиях предоставления субсидии на финансовое обеспечение выполнения государственного задания на выполнение государственных работ бюджетным учреждением Ханты-Мансийского автономного округа-Югры «Природный парк «</w:t>
      </w:r>
      <w:r>
        <w:rPr>
          <w:rFonts w:ascii="Times New Roman" w:eastAsia="Times New Roman" w:hAnsi="Times New Roman" w:cs="Times New Roman"/>
          <w:sz w:val="27"/>
          <w:szCs w:val="27"/>
        </w:rPr>
        <w:t>Самаровский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чугас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из бюджета Ханты-Мансийского автономного округа-Югры от 29.12.2022; </w:t>
      </w:r>
    </w:p>
    <w:p>
      <w:pPr>
        <w:widowControl w:val="0"/>
        <w:spacing w:before="0" w:after="0"/>
        <w:ind w:right="20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-копией расчета налога на имущество за счет средств субсидии на финансовое обеспечение выполнения государственного задания БУ ПП «</w:t>
      </w:r>
      <w:r>
        <w:rPr>
          <w:rFonts w:ascii="Times New Roman" w:eastAsia="Times New Roman" w:hAnsi="Times New Roman" w:cs="Times New Roman"/>
          <w:sz w:val="27"/>
          <w:szCs w:val="27"/>
        </w:rPr>
        <w:t>Самаровский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Чугас</w:t>
      </w:r>
      <w:r>
        <w:rPr>
          <w:rFonts w:ascii="Times New Roman" w:eastAsia="Times New Roman" w:hAnsi="Times New Roman" w:cs="Times New Roman"/>
          <w:sz w:val="27"/>
          <w:szCs w:val="27"/>
        </w:rPr>
        <w:t>» на 01.01.2023;</w:t>
      </w:r>
    </w:p>
    <w:p>
      <w:pPr>
        <w:widowControl w:val="0"/>
        <w:spacing w:before="0" w:after="0"/>
        <w:ind w:right="20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-копией расчета налога на имущество за счет средств субсидии на финансовое обеспечение выполнения государственного задания БУ ПП «</w:t>
      </w:r>
      <w:r>
        <w:rPr>
          <w:rFonts w:ascii="Times New Roman" w:eastAsia="Times New Roman" w:hAnsi="Times New Roman" w:cs="Times New Roman"/>
          <w:sz w:val="27"/>
          <w:szCs w:val="27"/>
        </w:rPr>
        <w:t>Нумто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на 01.01.2023 </w:t>
      </w:r>
    </w:p>
    <w:p>
      <w:pPr>
        <w:widowControl w:val="0"/>
        <w:spacing w:before="0" w:after="0"/>
        <w:ind w:right="20"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-копией </w:t>
      </w:r>
      <w:r>
        <w:rPr>
          <w:rFonts w:ascii="Times New Roman" w:eastAsia="Times New Roman" w:hAnsi="Times New Roman" w:cs="Times New Roman"/>
          <w:sz w:val="27"/>
          <w:szCs w:val="27"/>
        </w:rPr>
        <w:t>оборотно</w:t>
      </w:r>
      <w:r>
        <w:rPr>
          <w:rFonts w:ascii="Times New Roman" w:eastAsia="Times New Roman" w:hAnsi="Times New Roman" w:cs="Times New Roman"/>
          <w:sz w:val="27"/>
          <w:szCs w:val="27"/>
        </w:rPr>
        <w:t>-сальдовой ведомости по счету 101.00 за 01.01.2</w:t>
      </w:r>
      <w:r>
        <w:rPr>
          <w:rFonts w:ascii="Times New Roman" w:eastAsia="Times New Roman" w:hAnsi="Times New Roman" w:cs="Times New Roman"/>
          <w:sz w:val="27"/>
          <w:szCs w:val="27"/>
        </w:rPr>
        <w:t>023 БУ «Природный парки «</w:t>
      </w:r>
      <w:r>
        <w:rPr>
          <w:rFonts w:ascii="Times New Roman" w:eastAsia="Times New Roman" w:hAnsi="Times New Roman" w:cs="Times New Roman"/>
          <w:sz w:val="27"/>
          <w:szCs w:val="27"/>
        </w:rPr>
        <w:t>Нумто</w:t>
      </w:r>
      <w:r>
        <w:rPr>
          <w:rFonts w:ascii="Times New Roman" w:eastAsia="Times New Roman" w:hAnsi="Times New Roman" w:cs="Times New Roman"/>
          <w:sz w:val="27"/>
          <w:szCs w:val="27"/>
        </w:rPr>
        <w:t>»;</w:t>
      </w:r>
    </w:p>
    <w:p>
      <w:pPr>
        <w:widowControl w:val="0"/>
        <w:spacing w:before="0" w:after="0"/>
        <w:ind w:right="20"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копией </w:t>
      </w:r>
      <w:r>
        <w:rPr>
          <w:rFonts w:ascii="Times New Roman" w:eastAsia="Times New Roman" w:hAnsi="Times New Roman" w:cs="Times New Roman"/>
          <w:sz w:val="27"/>
          <w:szCs w:val="27"/>
        </w:rPr>
        <w:t>оборотно</w:t>
      </w:r>
      <w:r>
        <w:rPr>
          <w:rFonts w:ascii="Times New Roman" w:eastAsia="Times New Roman" w:hAnsi="Times New Roman" w:cs="Times New Roman"/>
          <w:sz w:val="27"/>
          <w:szCs w:val="27"/>
        </w:rPr>
        <w:t>-сальдовой ведомости по счету 101.00 за 01.01.2023 БУ «Природный парки «</w:t>
      </w:r>
      <w:r>
        <w:rPr>
          <w:rFonts w:ascii="Times New Roman" w:eastAsia="Times New Roman" w:hAnsi="Times New Roman" w:cs="Times New Roman"/>
          <w:sz w:val="27"/>
          <w:szCs w:val="27"/>
        </w:rPr>
        <w:t>Самаровский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Чугас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</w:p>
    <w:p>
      <w:pPr>
        <w:widowControl w:val="0"/>
        <w:spacing w:before="0" w:after="0"/>
        <w:ind w:right="20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-копией отчета о состоянии лице</w:t>
      </w:r>
      <w:r>
        <w:rPr>
          <w:rFonts w:ascii="Times New Roman" w:eastAsia="Times New Roman" w:hAnsi="Times New Roman" w:cs="Times New Roman"/>
          <w:sz w:val="27"/>
          <w:szCs w:val="27"/>
        </w:rPr>
        <w:t>вого счета БУ «</w:t>
      </w:r>
      <w:r>
        <w:rPr>
          <w:rFonts w:ascii="Times New Roman" w:eastAsia="Times New Roman" w:hAnsi="Times New Roman" w:cs="Times New Roman"/>
          <w:sz w:val="27"/>
          <w:szCs w:val="27"/>
        </w:rPr>
        <w:t>Нумто</w:t>
      </w:r>
      <w:r>
        <w:rPr>
          <w:rFonts w:ascii="Times New Roman" w:eastAsia="Times New Roman" w:hAnsi="Times New Roman" w:cs="Times New Roman"/>
          <w:sz w:val="27"/>
          <w:szCs w:val="27"/>
        </w:rPr>
        <w:t>» и БУ «</w:t>
      </w:r>
      <w:r>
        <w:rPr>
          <w:rFonts w:ascii="Times New Roman" w:eastAsia="Times New Roman" w:hAnsi="Times New Roman" w:cs="Times New Roman"/>
          <w:sz w:val="27"/>
          <w:szCs w:val="27"/>
        </w:rPr>
        <w:t>Самаровский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чугас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01</w:t>
      </w:r>
      <w:r>
        <w:rPr>
          <w:rFonts w:ascii="Times New Roman" w:eastAsia="Times New Roman" w:hAnsi="Times New Roman" w:cs="Times New Roman"/>
          <w:sz w:val="27"/>
          <w:szCs w:val="27"/>
        </w:rPr>
        <w:t>.01.2022 по 31.12.2022;</w:t>
      </w:r>
    </w:p>
    <w:p>
      <w:pPr>
        <w:widowControl w:val="0"/>
        <w:spacing w:before="0" w:after="0"/>
        <w:ind w:right="20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-копией налоговой декларации по налогу на имущество организаций за 2023 г. БУ «</w:t>
      </w:r>
      <w:r>
        <w:rPr>
          <w:rFonts w:ascii="Times New Roman" w:eastAsia="Times New Roman" w:hAnsi="Times New Roman" w:cs="Times New Roman"/>
          <w:sz w:val="27"/>
          <w:szCs w:val="27"/>
        </w:rPr>
        <w:t>Самаровский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Чугас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</w:p>
    <w:p>
      <w:pPr>
        <w:widowControl w:val="0"/>
        <w:spacing w:before="0" w:after="0"/>
        <w:ind w:right="20"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-копией выписка из акта по результатам контрольного мероприятия «Проверка формирования, финансового обеспечения и контроля за исполнением государственных заданий на оказание государственных услуг (выполнение работ), а также законности, результативности (эффективности) использования средств бюджета ХМАО-Югры, предоставленных на выполнение государственных заданий и на иные цели бюджетным учреждениям ХМАО-Югры «Природный парк «</w:t>
      </w:r>
      <w:r>
        <w:rPr>
          <w:rFonts w:ascii="Times New Roman" w:eastAsia="Times New Roman" w:hAnsi="Times New Roman" w:cs="Times New Roman"/>
          <w:sz w:val="27"/>
          <w:szCs w:val="27"/>
        </w:rPr>
        <w:t>Нумто</w:t>
      </w:r>
      <w:r>
        <w:rPr>
          <w:rFonts w:ascii="Times New Roman" w:eastAsia="Times New Roman" w:hAnsi="Times New Roman" w:cs="Times New Roman"/>
          <w:sz w:val="27"/>
          <w:szCs w:val="27"/>
        </w:rPr>
        <w:t>» и «Природный парк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eastAsia="Times New Roman" w:hAnsi="Times New Roman" w:cs="Times New Roman"/>
          <w:sz w:val="27"/>
          <w:szCs w:val="27"/>
        </w:rPr>
        <w:t>Самаровский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чугас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widowControl w:val="0"/>
        <w:spacing w:before="0" w:after="0"/>
        <w:ind w:right="20"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-ко</w:t>
      </w:r>
      <w:r>
        <w:rPr>
          <w:rFonts w:ascii="Times New Roman" w:eastAsia="Times New Roman" w:hAnsi="Times New Roman" w:cs="Times New Roman"/>
          <w:sz w:val="27"/>
          <w:szCs w:val="27"/>
        </w:rPr>
        <w:t>пией государственного задания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2023 год и плановый период 2024 и 2025 годов БУ ХМАО-Югры «Природный парк «</w:t>
      </w:r>
      <w:r>
        <w:rPr>
          <w:rFonts w:ascii="Times New Roman" w:eastAsia="Times New Roman" w:hAnsi="Times New Roman" w:cs="Times New Roman"/>
          <w:sz w:val="27"/>
          <w:szCs w:val="27"/>
        </w:rPr>
        <w:t>Нумто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</w:p>
    <w:p>
      <w:pPr>
        <w:widowControl w:val="0"/>
        <w:spacing w:before="0" w:after="0"/>
        <w:ind w:right="20"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-копией государственного задания на 2023 год и плановый период 2024 и 2025 годов БУ ХМАО-Югры «Природный парк «</w:t>
      </w:r>
      <w:r>
        <w:rPr>
          <w:rFonts w:ascii="Times New Roman" w:eastAsia="Times New Roman" w:hAnsi="Times New Roman" w:cs="Times New Roman"/>
          <w:sz w:val="27"/>
          <w:szCs w:val="27"/>
        </w:rPr>
        <w:t>Самаровский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Чугас</w:t>
      </w:r>
      <w:r>
        <w:rPr>
          <w:rFonts w:ascii="Times New Roman" w:eastAsia="Times New Roman" w:hAnsi="Times New Roman" w:cs="Times New Roman"/>
          <w:sz w:val="27"/>
          <w:szCs w:val="27"/>
        </w:rPr>
        <w:t>».</w:t>
      </w:r>
    </w:p>
    <w:p>
      <w:pPr>
        <w:widowControl w:val="0"/>
        <w:spacing w:before="0" w:after="0"/>
        <w:ind w:right="20"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п.2.3.4 Раздела 3 </w:t>
      </w:r>
      <w:r>
        <w:rPr>
          <w:rFonts w:ascii="Times New Roman" w:eastAsia="Times New Roman" w:hAnsi="Times New Roman" w:cs="Times New Roman"/>
          <w:sz w:val="27"/>
          <w:szCs w:val="27"/>
        </w:rPr>
        <w:t>Поло</w:t>
      </w:r>
      <w:r>
        <w:rPr>
          <w:rFonts w:ascii="Times New Roman" w:eastAsia="Times New Roman" w:hAnsi="Times New Roman" w:cs="Times New Roman"/>
          <w:sz w:val="27"/>
          <w:szCs w:val="27"/>
        </w:rPr>
        <w:t>жения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отделе бюджетного планирования Финансово-экономического управления Департамента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недропользования и природных </w:t>
      </w:r>
      <w:r>
        <w:rPr>
          <w:rFonts w:ascii="Times New Roman" w:eastAsia="Times New Roman" w:hAnsi="Times New Roman" w:cs="Times New Roman"/>
          <w:sz w:val="27"/>
          <w:szCs w:val="27"/>
        </w:rPr>
        <w:t>ресурсов ХМАО-Югры, утвержденного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директором </w:t>
      </w:r>
      <w:r>
        <w:rPr>
          <w:rFonts w:ascii="Times New Roman" w:eastAsia="Times New Roman" w:hAnsi="Times New Roman" w:cs="Times New Roman"/>
          <w:sz w:val="27"/>
          <w:szCs w:val="27"/>
        </w:rPr>
        <w:t>Департамента недропользования и природных ресурсов ХМАО-Югры 15.03.2017, Отдел осуществляет формирование и представление на утверждение Соглашений (дополнительных соглашений) о порядке и условиях предоставления субсидии на финансовое обеспечение выполнение государственного задания на выполнение работ государственным учреждениям, подведомственным Департаменту.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ст.2.4 КоАП РФ административной ответственности подлежит должностное лицо в случае совершения им административного правонарушения в </w:t>
      </w:r>
      <w:r>
        <w:rPr>
          <w:rFonts w:ascii="Times New Roman" w:eastAsia="Times New Roman" w:hAnsi="Times New Roman" w:cs="Times New Roman"/>
          <w:sz w:val="27"/>
          <w:szCs w:val="27"/>
        </w:rPr>
        <w:t>связи с неисполнением либо ненадлежащим исполнением им своих должностных обязанностей.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примечания к 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положений раздела </w:t>
      </w:r>
      <w:r>
        <w:rPr>
          <w:rFonts w:ascii="Times New Roman" w:eastAsia="Times New Roman" w:hAnsi="Times New Roman" w:cs="Times New Roman"/>
          <w:sz w:val="27"/>
          <w:szCs w:val="27"/>
        </w:rPr>
        <w:t>IV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Положения Отдел возглавляет заместитель начальника управления-начальник отдела, кото</w:t>
      </w:r>
      <w:r>
        <w:rPr>
          <w:rFonts w:ascii="Times New Roman" w:eastAsia="Times New Roman" w:hAnsi="Times New Roman" w:cs="Times New Roman"/>
          <w:sz w:val="27"/>
          <w:szCs w:val="27"/>
        </w:rPr>
        <w:t>рый осуществляет общее руководст</w:t>
      </w:r>
      <w:r>
        <w:rPr>
          <w:rFonts w:ascii="Times New Roman" w:eastAsia="Times New Roman" w:hAnsi="Times New Roman" w:cs="Times New Roman"/>
          <w:sz w:val="27"/>
          <w:szCs w:val="27"/>
        </w:rPr>
        <w:t>во отделом, несет персональную ответственность за осуществление функций, возложенных на отдел данным Положением, за соблюдением действующего законодательства, обеспечение соблюдения сотрудниками Отдела служебного (трудового) распорядка Департамента и исполнительной дисциплины.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разделом </w:t>
      </w:r>
      <w:r>
        <w:rPr>
          <w:rFonts w:ascii="Times New Roman" w:eastAsia="Times New Roman" w:hAnsi="Times New Roman" w:cs="Times New Roman"/>
          <w:sz w:val="27"/>
          <w:szCs w:val="27"/>
        </w:rPr>
        <w:t>III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Должностного регламента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заместителя начальника управления –начальника отдела бюджетного планирования Финансово-экономического управления Департамента недропользования и природных </w:t>
      </w:r>
      <w:r>
        <w:rPr>
          <w:rFonts w:ascii="Times New Roman" w:eastAsia="Times New Roman" w:hAnsi="Times New Roman" w:cs="Times New Roman"/>
          <w:sz w:val="27"/>
          <w:szCs w:val="27"/>
        </w:rPr>
        <w:t>ресурсов ХМАО-Югры, утвержденного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15.03.2017, руководитель осуществляет рук</w:t>
      </w:r>
      <w:r>
        <w:rPr>
          <w:rFonts w:ascii="Times New Roman" w:eastAsia="Times New Roman" w:hAnsi="Times New Roman" w:cs="Times New Roman"/>
          <w:sz w:val="27"/>
          <w:szCs w:val="27"/>
        </w:rPr>
        <w:t>оводство и планирование Отдела; контролирует исполнение должностных обязанностей сотрудниками Отдела.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приказом руководителя </w:t>
      </w:r>
      <w:r>
        <w:rPr>
          <w:rFonts w:ascii="Times New Roman" w:eastAsia="Times New Roman" w:hAnsi="Times New Roman" w:cs="Times New Roman"/>
          <w:sz w:val="27"/>
          <w:szCs w:val="27"/>
        </w:rPr>
        <w:t>Депнедра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природных ресурсов ХМАО-Югры №164-лс от 15.03.2017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Наумова Л.А. с 15.03.2017 переведена с должности начальника отдела экономики недропользования и бюджетирования </w:t>
      </w:r>
      <w:r>
        <w:rPr>
          <w:rFonts w:ascii="Times New Roman" w:eastAsia="Times New Roman" w:hAnsi="Times New Roman" w:cs="Times New Roman"/>
          <w:sz w:val="27"/>
          <w:szCs w:val="27"/>
        </w:rPr>
        <w:t>Депнедра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природных ресурсов ХМАО-Югры на должность заме</w:t>
      </w:r>
      <w:r>
        <w:rPr>
          <w:rFonts w:ascii="Times New Roman" w:eastAsia="Times New Roman" w:hAnsi="Times New Roman" w:cs="Times New Roman"/>
          <w:sz w:val="27"/>
          <w:szCs w:val="27"/>
        </w:rPr>
        <w:t>стителя начальника управления–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начальника отдела бюджетного планирования финансово-экономического управления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Депнедр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природных ресурсов ХМАО-Югры.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Перечисленные выше должностные обязанности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заместителя начальника управления –начальника отдела бюджетного планирования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ФЭУ </w:t>
      </w:r>
      <w:r>
        <w:rPr>
          <w:rFonts w:ascii="Times New Roman" w:eastAsia="Times New Roman" w:hAnsi="Times New Roman" w:cs="Times New Roman"/>
          <w:sz w:val="27"/>
          <w:szCs w:val="27"/>
        </w:rPr>
        <w:t>Департамента недропользования и природных ресурсов ХМАО-Югры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позволяют прийти к выводу о том, что </w:t>
      </w:r>
      <w:r>
        <w:rPr>
          <w:rFonts w:ascii="Times New Roman" w:eastAsia="Times New Roman" w:hAnsi="Times New Roman" w:cs="Times New Roman"/>
          <w:sz w:val="27"/>
          <w:szCs w:val="27"/>
        </w:rPr>
        <w:t>Наумова Л.А.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надлежащим </w:t>
      </w:r>
      <w:r>
        <w:rPr>
          <w:rFonts w:ascii="Times New Roman" w:eastAsia="Times New Roman" w:hAnsi="Times New Roman" w:cs="Times New Roman"/>
          <w:sz w:val="27"/>
          <w:szCs w:val="27"/>
        </w:rPr>
        <w:t>субъектом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</w:t>
      </w:r>
      <w:r>
        <w:rPr>
          <w:rFonts w:ascii="Times New Roman" w:eastAsia="Times New Roman" w:hAnsi="Times New Roman" w:cs="Times New Roman"/>
          <w:sz w:val="27"/>
          <w:szCs w:val="27"/>
        </w:rPr>
        <w:t>мененного 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равонарушения, предусмотренного </w:t>
      </w:r>
      <w:hyperlink r:id="rId6" w:anchor="/document/12125267/entry/151515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15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15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оАП </w:t>
      </w:r>
      <w:r>
        <w:rPr>
          <w:rFonts w:ascii="Times New Roman" w:eastAsia="Times New Roman" w:hAnsi="Times New Roman" w:cs="Times New Roman"/>
          <w:sz w:val="27"/>
          <w:szCs w:val="27"/>
        </w:rPr>
        <w:t>РФ.</w:t>
      </w:r>
    </w:p>
    <w:p>
      <w:pPr>
        <w:widowControl w:val="0"/>
        <w:spacing w:before="0" w:after="0"/>
        <w:ind w:left="20" w:right="20"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Доводы Наумовой Л.А. о том, что у должностных лиц отдела отсутствовала возможность проверить расчеты по нормативным затратам, произведенным бюджетными учреждениями,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признает несостоятельными, так как,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силу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требований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пунктов 16, 33 Положения №318-п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обязанность по утверждению значений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нормативных затрат на оказание государственных услуг (выполнение работ) </w:t>
      </w:r>
      <w:r>
        <w:rPr>
          <w:rFonts w:ascii="Times New Roman" w:eastAsia="Times New Roman" w:hAnsi="Times New Roman" w:cs="Times New Roman"/>
          <w:sz w:val="27"/>
          <w:szCs w:val="27"/>
        </w:rPr>
        <w:t>лежит на органе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осуществляющим функции </w:t>
      </w:r>
      <w:r>
        <w:rPr>
          <w:rFonts w:ascii="Times New Roman" w:eastAsia="Times New Roman" w:hAnsi="Times New Roman" w:cs="Times New Roman"/>
          <w:sz w:val="27"/>
          <w:szCs w:val="27"/>
        </w:rPr>
        <w:t>и полномочия учредителя бюджет</w:t>
      </w:r>
      <w:r>
        <w:rPr>
          <w:rFonts w:ascii="Times New Roman" w:eastAsia="Times New Roman" w:hAnsi="Times New Roman" w:cs="Times New Roman"/>
          <w:sz w:val="27"/>
          <w:szCs w:val="27"/>
        </w:rPr>
        <w:t>ного или автономного учреждения</w:t>
      </w:r>
      <w:r>
        <w:rPr>
          <w:rFonts w:ascii="Times New Roman" w:eastAsia="Times New Roman" w:hAnsi="Times New Roman" w:cs="Times New Roman"/>
          <w:sz w:val="27"/>
          <w:szCs w:val="27"/>
        </w:rPr>
        <w:t>, 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оторым в отношении БУ «НУМТО» И </w:t>
      </w:r>
      <w:r>
        <w:rPr>
          <w:rFonts w:ascii="Times New Roman" w:eastAsia="Times New Roman" w:hAnsi="Times New Roman" w:cs="Times New Roman"/>
          <w:sz w:val="27"/>
          <w:szCs w:val="27"/>
        </w:rPr>
        <w:t>БУ «</w:t>
      </w:r>
      <w:r>
        <w:rPr>
          <w:rFonts w:ascii="Times New Roman" w:eastAsia="Times New Roman" w:hAnsi="Times New Roman" w:cs="Times New Roman"/>
          <w:sz w:val="27"/>
          <w:szCs w:val="27"/>
        </w:rPr>
        <w:t>Самаровский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Чугас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является </w:t>
      </w:r>
      <w:r>
        <w:rPr>
          <w:rFonts w:ascii="Times New Roman" w:eastAsia="Times New Roman" w:hAnsi="Times New Roman" w:cs="Times New Roman"/>
          <w:sz w:val="27"/>
          <w:szCs w:val="27"/>
        </w:rPr>
        <w:t>Депнедра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природных ресурсов Югры.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вследствие ненадлежащего исполнения своих должностных обязанностей, заключающихся в ненадлежащем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контроле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исполнением </w:t>
      </w:r>
      <w:r>
        <w:rPr>
          <w:rFonts w:ascii="Times New Roman" w:eastAsia="Times New Roman" w:hAnsi="Times New Roman" w:cs="Times New Roman"/>
          <w:sz w:val="27"/>
          <w:szCs w:val="27"/>
        </w:rPr>
        <w:t>сотрудниками Отдела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бюджетного планирования ФЭУ </w:t>
      </w:r>
      <w:r>
        <w:rPr>
          <w:rFonts w:ascii="Times New Roman" w:eastAsia="Times New Roman" w:hAnsi="Times New Roman" w:cs="Times New Roman"/>
          <w:sz w:val="27"/>
          <w:szCs w:val="27"/>
        </w:rPr>
        <w:t>Депнедра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Югры </w:t>
      </w:r>
      <w:r>
        <w:rPr>
          <w:rFonts w:ascii="Times New Roman" w:eastAsia="Times New Roman" w:hAnsi="Times New Roman" w:cs="Times New Roman"/>
          <w:sz w:val="27"/>
          <w:szCs w:val="27"/>
        </w:rPr>
        <w:t>должностных обязанностей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проверке расчетов нормативных затрат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произведенных подведомственными бюджетными учреждениями, </w:t>
      </w:r>
      <w:r>
        <w:rPr>
          <w:rFonts w:ascii="Times New Roman" w:eastAsia="Times New Roman" w:hAnsi="Times New Roman" w:cs="Times New Roman"/>
          <w:sz w:val="27"/>
          <w:szCs w:val="27"/>
        </w:rPr>
        <w:t>допущены нарушения 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юджетного законодательства в части </w:t>
      </w:r>
      <w:r>
        <w:rPr>
          <w:rFonts w:ascii="Times New Roman" w:eastAsia="Times New Roman" w:hAnsi="Times New Roman" w:cs="Times New Roman"/>
          <w:sz w:val="27"/>
          <w:szCs w:val="27"/>
        </w:rPr>
        <w:t>финансо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вого обеспечения </w:t>
      </w:r>
      <w:r>
        <w:rPr>
          <w:rFonts w:ascii="Times New Roman" w:eastAsia="Times New Roman" w:hAnsi="Times New Roman" w:cs="Times New Roman"/>
          <w:sz w:val="27"/>
          <w:szCs w:val="27"/>
        </w:rPr>
        <w:t>исполнения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государственных заданий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заключенных </w:t>
      </w:r>
      <w:r>
        <w:rPr>
          <w:rFonts w:ascii="Times New Roman" w:eastAsia="Times New Roman" w:hAnsi="Times New Roman" w:cs="Times New Roman"/>
          <w:sz w:val="27"/>
          <w:szCs w:val="27"/>
        </w:rPr>
        <w:t>Депнедра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природных ресурсов Югры с БУ «</w:t>
      </w:r>
      <w:r>
        <w:rPr>
          <w:rFonts w:ascii="Times New Roman" w:eastAsia="Times New Roman" w:hAnsi="Times New Roman" w:cs="Times New Roman"/>
          <w:sz w:val="27"/>
          <w:szCs w:val="27"/>
        </w:rPr>
        <w:t>Нумто</w:t>
      </w:r>
      <w:r>
        <w:rPr>
          <w:rFonts w:ascii="Times New Roman" w:eastAsia="Times New Roman" w:hAnsi="Times New Roman" w:cs="Times New Roman"/>
          <w:sz w:val="27"/>
          <w:szCs w:val="27"/>
        </w:rPr>
        <w:t>» и БУ «</w:t>
      </w:r>
      <w:r>
        <w:rPr>
          <w:rFonts w:ascii="Times New Roman" w:eastAsia="Times New Roman" w:hAnsi="Times New Roman" w:cs="Times New Roman"/>
          <w:sz w:val="27"/>
          <w:szCs w:val="27"/>
        </w:rPr>
        <w:t>Самаровский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Чугас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выразившиеся в </w:t>
      </w:r>
      <w:r>
        <w:rPr>
          <w:rFonts w:ascii="Times New Roman" w:eastAsia="Times New Roman" w:hAnsi="Times New Roman" w:cs="Times New Roman"/>
          <w:sz w:val="27"/>
          <w:szCs w:val="27"/>
        </w:rPr>
        <w:t>невключении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объем финансового обеспечения выполнения государственных заданий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затрат на уплату транспортного и земельного налогов.</w:t>
      </w: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Наумовой Л.А.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мировой </w:t>
      </w:r>
      <w:r>
        <w:rPr>
          <w:rFonts w:ascii="Times New Roman" w:eastAsia="Times New Roman" w:hAnsi="Times New Roman" w:cs="Times New Roman"/>
          <w:sz w:val="27"/>
          <w:szCs w:val="27"/>
        </w:rPr>
        <w:t>судья квалифи</w:t>
      </w:r>
      <w:r>
        <w:rPr>
          <w:rFonts w:ascii="Times New Roman" w:eastAsia="Times New Roman" w:hAnsi="Times New Roman" w:cs="Times New Roman"/>
          <w:sz w:val="27"/>
          <w:szCs w:val="27"/>
        </w:rPr>
        <w:t>цирует по ст.15.15.15 КоАП РФ-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нарушение порядка </w:t>
      </w:r>
      <w:r>
        <w:rPr>
          <w:rFonts w:ascii="Times New Roman" w:eastAsia="Times New Roman" w:hAnsi="Times New Roman" w:cs="Times New Roman"/>
          <w:sz w:val="27"/>
          <w:szCs w:val="27"/>
        </w:rPr>
        <w:t>финансового обеспечения выполнения государственного задания.</w:t>
      </w: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6" w:anchor="/document/12125267/entry/29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2.9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 при малозначительности совершенного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 Категория малозначительности относится к числу оценочных и поэтому определяется в каждом конкретном случае, исходя из обстоятельств совершенного правонарушения.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Правонарушение, предусмотренное ст.15.15.15 КоАП РФ, представляет существенное нарушение охраняемых общественных правоотношений, выразившееся в нарушении целей реализации единой государственной финансово-бюджетной политики, в том числе в области бюджетного планирования, что влияет на устойчивость финансово-бюджетной системы Российской Федерации в целом, в связи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чем оснований для применения </w:t>
      </w:r>
      <w:hyperlink r:id="rId6" w:anchor="/document/12125267/entry/29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ст.2.9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КоАП РФ в данном случае не имеется.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hyperlink r:id="rId6" w:anchor="/document/12125267/entry/411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 1 ст.4.1.1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6" w:anchor="/document/12125267/entry/200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раздела II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6" w:anchor="/document/12125267/entry/340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ч.2 ст.3.4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hyperlink r:id="rId6" w:anchor="/document/12125267/entry/340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ч.2 ст.3.4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Однако, исходя из объекта рассматриваемых административных правонарушений, которым являются финансово-бюджетные интересы государства, установленный порядок формирования и финансового обеспечения выполнения государственного задания и их нарушение создает угрозу экономической </w:t>
      </w:r>
      <w:r>
        <w:rPr>
          <w:rFonts w:ascii="Times New Roman" w:eastAsia="Times New Roman" w:hAnsi="Times New Roman" w:cs="Times New Roman"/>
          <w:sz w:val="27"/>
          <w:szCs w:val="27"/>
        </w:rPr>
        <w:t>безопасности государства, финансовой нестабильности государства, возможность замены административного штрафа предупреждением по настоящему делу исключена.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Определяя вид и меру наказания </w:t>
      </w:r>
      <w:r>
        <w:rPr>
          <w:rFonts w:ascii="Times New Roman" w:eastAsia="Times New Roman" w:hAnsi="Times New Roman" w:cs="Times New Roman"/>
          <w:sz w:val="27"/>
          <w:szCs w:val="27"/>
        </w:rPr>
        <w:t>Наумовой Л.А.,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мировой судья уч</w:t>
      </w:r>
      <w:r>
        <w:rPr>
          <w:rFonts w:ascii="Times New Roman" w:eastAsia="Times New Roman" w:hAnsi="Times New Roman" w:cs="Times New Roman"/>
          <w:sz w:val="27"/>
          <w:szCs w:val="27"/>
        </w:rPr>
        <w:t>итывает характер совершенного 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</w:t>
      </w:r>
      <w:r>
        <w:rPr>
          <w:rFonts w:ascii="Times New Roman" w:eastAsia="Times New Roman" w:hAnsi="Times New Roman" w:cs="Times New Roman"/>
          <w:sz w:val="27"/>
          <w:szCs w:val="27"/>
        </w:rPr>
        <w:t>истративного правонарушения, её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личность, имущественное положение, а также обстоятельства, смягчающие и отягчающие административную ответственность.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Наумова Л.А.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впервые привлекается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>имеет постоянное место работы, с</w:t>
      </w:r>
      <w:r>
        <w:rPr>
          <w:rFonts w:ascii="Times New Roman" w:eastAsia="Times New Roman" w:hAnsi="Times New Roman" w:cs="Times New Roman"/>
          <w:sz w:val="27"/>
          <w:szCs w:val="27"/>
        </w:rPr>
        <w:t>мягчающих и отягчающих административную ответственность обстоятельств мировым судьей не установлено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ст.ст.23.1, 29.10 КоАП РФ, 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ризнать </w:t>
      </w:r>
      <w:r>
        <w:rPr>
          <w:rFonts w:ascii="Times New Roman" w:eastAsia="Times New Roman" w:hAnsi="Times New Roman" w:cs="Times New Roman"/>
          <w:sz w:val="27"/>
          <w:szCs w:val="27"/>
        </w:rPr>
        <w:t>Наумову Людмилу Александровну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ст.15.15.15 </w:t>
      </w:r>
      <w:r>
        <w:rPr>
          <w:rFonts w:ascii="Times New Roman" w:eastAsia="Times New Roman" w:hAnsi="Times New Roman" w:cs="Times New Roman"/>
          <w:sz w:val="27"/>
          <w:szCs w:val="27"/>
        </w:rPr>
        <w:t>КоАП РФ</w:t>
      </w:r>
      <w:r>
        <w:rPr>
          <w:rFonts w:ascii="Times New Roman" w:eastAsia="Times New Roman" w:hAnsi="Times New Roman" w:cs="Times New Roman"/>
          <w:sz w:val="27"/>
          <w:szCs w:val="27"/>
        </w:rPr>
        <w:t>, и наз</w:t>
      </w:r>
      <w:r>
        <w:rPr>
          <w:rFonts w:ascii="Times New Roman" w:eastAsia="Times New Roman" w:hAnsi="Times New Roman" w:cs="Times New Roman"/>
          <w:sz w:val="27"/>
          <w:szCs w:val="27"/>
        </w:rPr>
        <w:t>начить 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штрафа в размере 10000 (десять тысяч) рублей.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anchor="sub_31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anchor="sub_322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части 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</w:t>
      </w:r>
      <w:r>
        <w:rPr>
          <w:rFonts w:ascii="Times New Roman" w:eastAsia="Times New Roman" w:hAnsi="Times New Roman" w:cs="Times New Roman"/>
          <w:sz w:val="27"/>
          <w:szCs w:val="27"/>
        </w:rPr>
        <w:t>по следующим реквизитам:</w:t>
      </w: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Получатель платежа: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Счетная палата </w:t>
      </w:r>
      <w:r>
        <w:rPr>
          <w:rFonts w:ascii="Times New Roman" w:eastAsia="Times New Roman" w:hAnsi="Times New Roman" w:cs="Times New Roman"/>
          <w:sz w:val="27"/>
          <w:szCs w:val="27"/>
        </w:rPr>
        <w:t>Ханты-Мансийского автономного округа-Югры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ИНН/КПП 8601044416/860101001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БИК 007162163, единый казначейский счет (</w:t>
      </w:r>
      <w:r>
        <w:rPr>
          <w:rFonts w:ascii="Times New Roman" w:eastAsia="Times New Roman" w:hAnsi="Times New Roman" w:cs="Times New Roman"/>
          <w:sz w:val="27"/>
          <w:szCs w:val="27"/>
        </w:rPr>
        <w:t>кор</w:t>
      </w:r>
      <w:r>
        <w:rPr>
          <w:rFonts w:ascii="Times New Roman" w:eastAsia="Times New Roman" w:hAnsi="Times New Roman" w:cs="Times New Roman"/>
          <w:sz w:val="27"/>
          <w:szCs w:val="27"/>
        </w:rPr>
        <w:t>/счет) 40102810245370000007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Казначейский счет (р/счет) 03100643000000018700 КБК 3001160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1242010000140 </w:t>
      </w:r>
      <w:r>
        <w:rPr>
          <w:rFonts w:ascii="Times New Roman" w:eastAsia="Times New Roman" w:hAnsi="Times New Roman" w:cs="Times New Roman"/>
          <w:sz w:val="27"/>
          <w:szCs w:val="27"/>
        </w:rPr>
        <w:t>банк РКЦ Ханты-Мансийск//УФК по Ханты-Мансийскому автономному округу-Югре город Ханты-Мансийск ОКТМО 71871000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УИН: 0320540800000000010893220.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>Ю.Б. Миненко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109183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68rplc-11">
    <w:name w:val="cat-UserDefined grp-68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8" Type="http://schemas.openxmlformats.org/officeDocument/2006/relationships/hyperlink" Target="garantF1://12056199.3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A3A6B-9DE6-4CB8-B525-1347909D657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